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2D21DD46" w:rsidR="00FD22E0" w:rsidRPr="0052548E" w:rsidRDefault="00C738CD"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 xml:space="preserve">3GPP TSG RAN WG1 </w:t>
      </w:r>
      <w:r w:rsidR="000669E8" w:rsidRPr="000669E8">
        <w:rPr>
          <w:rFonts w:ascii="Arial" w:hAnsi="Arial" w:cs="Arial" w:hint="eastAsia"/>
          <w:b/>
          <w:bCs/>
          <w:sz w:val="28"/>
        </w:rPr>
        <w:t>#103</w:t>
      </w:r>
      <w:r w:rsidR="000669E8" w:rsidRPr="000669E8">
        <w:rPr>
          <w:rFonts w:ascii="Arial" w:hAnsi="Arial" w:cs="Arial"/>
          <w:b/>
          <w:bCs/>
          <w:sz w:val="28"/>
        </w:rPr>
        <w:t>-e</w:t>
      </w:r>
      <w:r w:rsidR="006F2EF6">
        <w:rPr>
          <w:rFonts w:ascii="Arial" w:hAnsi="Arial" w:cs="Arial"/>
          <w:b/>
          <w:bCs/>
          <w:sz w:val="28"/>
        </w:rPr>
        <w:tab/>
      </w:r>
      <w:r w:rsidR="006F2EF6">
        <w:rPr>
          <w:rFonts w:ascii="Arial" w:hAnsi="Arial" w:cs="Arial"/>
          <w:b/>
          <w:bCs/>
          <w:sz w:val="28"/>
        </w:rPr>
        <w:tab/>
        <w:t>R1-2008505</w:t>
      </w:r>
      <w:bookmarkStart w:id="1" w:name="_GoBack"/>
      <w:bookmarkEnd w:id="1"/>
    </w:p>
    <w:p w14:paraId="67B31E3E" w14:textId="4750D2CE" w:rsidR="00FD22E0" w:rsidRPr="009513AC" w:rsidRDefault="000669E8" w:rsidP="00FD22E0">
      <w:pPr>
        <w:tabs>
          <w:tab w:val="center" w:pos="4536"/>
          <w:tab w:val="right" w:pos="9072"/>
        </w:tabs>
        <w:rPr>
          <w:rFonts w:ascii="Arial" w:eastAsia="MS Mincho" w:hAnsi="Arial" w:cs="Arial"/>
          <w:b/>
          <w:bCs/>
          <w:sz w:val="28"/>
          <w:lang w:eastAsia="ja-JP"/>
        </w:rPr>
      </w:pPr>
      <w:r w:rsidRPr="000669E8">
        <w:rPr>
          <w:rFonts w:ascii="Arial" w:eastAsia="MS Mincho" w:hAnsi="Arial" w:cs="Arial"/>
          <w:b/>
          <w:bCs/>
          <w:sz w:val="28"/>
          <w:lang w:eastAsia="ja-JP"/>
        </w:rPr>
        <w:t>e-Meeting, Oct. 26th – Nov. 13rd</w:t>
      </w:r>
      <w:r w:rsidRPr="000669E8">
        <w:rPr>
          <w:rFonts w:ascii="Arial" w:eastAsia="MS Mincho" w:hAnsi="Arial" w:cs="Arial" w:hint="eastAsia"/>
          <w:b/>
          <w:bCs/>
          <w:sz w:val="28"/>
          <w:lang w:eastAsia="ja-JP"/>
        </w:rPr>
        <w:t>,</w:t>
      </w:r>
      <w:r w:rsidRPr="000669E8">
        <w:rPr>
          <w:rFonts w:ascii="Arial" w:eastAsia="MS Mincho" w:hAnsi="Arial" w:cs="Arial"/>
          <w:b/>
          <w:bCs/>
          <w:sz w:val="28"/>
          <w:lang w:eastAsia="ja-JP"/>
        </w:rPr>
        <w:t xml:space="preserve"> 2020</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3F79B4C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C738CD">
        <w:rPr>
          <w:rFonts w:ascii="Arial" w:hAnsi="Arial" w:cs="Arial"/>
          <w:b/>
        </w:rPr>
        <w:t xml:space="preserve">[draft] </w:t>
      </w:r>
      <w:r>
        <w:rPr>
          <w:rFonts w:ascii="Arial" w:hAnsi="Arial" w:cs="Arial"/>
        </w:rPr>
        <w:t>LS</w:t>
      </w:r>
      <w:r w:rsidR="00C738CD">
        <w:rPr>
          <w:rFonts w:ascii="Arial" w:hAnsi="Arial" w:cs="Arial"/>
        </w:rPr>
        <w:t xml:space="preserve"> response</w:t>
      </w:r>
      <w:r>
        <w:rPr>
          <w:rFonts w:ascii="Arial" w:hAnsi="Arial" w:cs="Arial"/>
        </w:rPr>
        <w:t xml:space="preserve"> on </w:t>
      </w:r>
      <w:r w:rsidR="00173F4D">
        <w:rPr>
          <w:rFonts w:ascii="Arial" w:hAnsi="Arial" w:cs="Arial"/>
          <w:bCs/>
        </w:rPr>
        <w:t>DCI-based multiple BWP switch simultaneously</w:t>
      </w:r>
    </w:p>
    <w:p w14:paraId="55C6DC56" w14:textId="08340C4E"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173F4D">
        <w:rPr>
          <w:rFonts w:ascii="Arial" w:hAnsi="Arial" w:cs="Arial"/>
          <w:bCs/>
        </w:rPr>
        <w:t>R1-2007506 (R4-2012269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77777777"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14:paraId="1666FBF1" w14:textId="77777777" w:rsidR="00A12FD0" w:rsidRDefault="00A12FD0" w:rsidP="00A12FD0">
      <w:pPr>
        <w:spacing w:after="60"/>
        <w:ind w:left="1985" w:hanging="1985"/>
        <w:rPr>
          <w:rFonts w:ascii="Arial" w:hAnsi="Arial" w:cs="Arial"/>
          <w:b/>
        </w:rPr>
      </w:pPr>
    </w:p>
    <w:p w14:paraId="07DC0367" w14:textId="77777777"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C738CD">
        <w:rPr>
          <w:rFonts w:ascii="Arial" w:hAnsi="Arial" w:cs="Arial"/>
          <w:bCs/>
        </w:rPr>
        <w:t xml:space="preserve">MediaTek, </w:t>
      </w:r>
      <w:r w:rsidR="00C738CD">
        <w:rPr>
          <w:rFonts w:ascii="Arial" w:hAnsi="Arial" w:cs="Arial" w:hint="eastAsia"/>
          <w:bCs/>
          <w:lang w:eastAsia="ko-KR"/>
        </w:rPr>
        <w:t>[</w:t>
      </w:r>
      <w:r w:rsidR="00C738CD">
        <w:rPr>
          <w:rFonts w:ascii="Arial" w:hAnsi="Arial" w:cs="Arial"/>
          <w:bCs/>
        </w:rPr>
        <w:t>RAN1</w:t>
      </w:r>
      <w:r w:rsidR="00C738CD">
        <w:rPr>
          <w:rFonts w:ascii="Arial" w:hAnsi="Arial" w:cs="Arial" w:hint="eastAsia"/>
          <w:bCs/>
          <w:lang w:eastAsia="ko-KR"/>
        </w:rPr>
        <w:t>]</w:t>
      </w:r>
    </w:p>
    <w:p w14:paraId="1E7B3866" w14:textId="44933AAC"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73F4D">
        <w:rPr>
          <w:rFonts w:ascii="Arial" w:hAnsi="Arial" w:cs="Arial"/>
          <w:bCs/>
        </w:rPr>
        <w:t>4</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Pr>
          <w:rFonts w:eastAsiaTheme="minorEastAsia" w:cs="Arial"/>
          <w:b/>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10D6C07C" w:rsidR="00047878" w:rsidRPr="00DC46E4" w:rsidRDefault="00677144" w:rsidP="005077F2">
      <w:pPr>
        <w:rPr>
          <w:rFonts w:ascii="Arial" w:hAnsi="Arial" w:cs="Arial"/>
        </w:rPr>
      </w:pPr>
      <w:r w:rsidRPr="00DC46E4">
        <w:rPr>
          <w:rFonts w:ascii="Arial" w:hAnsi="Arial" w:cs="Arial"/>
        </w:rPr>
        <w:t>RAN1 thanks</w:t>
      </w:r>
      <w:r w:rsidR="00705EAC">
        <w:rPr>
          <w:rFonts w:ascii="Arial" w:hAnsi="Arial" w:cs="Arial"/>
        </w:rPr>
        <w:t xml:space="preserve"> RAN4</w:t>
      </w:r>
      <w:r>
        <w:rPr>
          <w:rFonts w:ascii="Arial" w:hAnsi="Arial" w:cs="Arial"/>
        </w:rPr>
        <w:t xml:space="preserve"> for the LS and shar</w:t>
      </w:r>
      <w:r w:rsidR="00A53402">
        <w:rPr>
          <w:rFonts w:ascii="Arial" w:hAnsi="Arial" w:cs="Arial"/>
        </w:rPr>
        <w:t>ing</w:t>
      </w:r>
      <w:r w:rsidR="00705EAC">
        <w:rPr>
          <w:rFonts w:ascii="Arial" w:hAnsi="Arial" w:cs="Arial"/>
        </w:rPr>
        <w:t xml:space="preserve"> the latest progress in RAN4</w:t>
      </w:r>
      <w:r>
        <w:rPr>
          <w:rFonts w:ascii="Arial" w:hAnsi="Arial" w:cs="Arial"/>
        </w:rPr>
        <w:t xml:space="preserve"> on </w:t>
      </w:r>
      <w:r w:rsidR="00705EAC">
        <w:rPr>
          <w:rFonts w:ascii="Arial" w:hAnsi="Arial" w:cs="Arial"/>
          <w:bCs/>
        </w:rPr>
        <w:t>DCI-based multiple BWP switch simultaneously</w:t>
      </w:r>
      <w:r w:rsidR="00E11B93">
        <w:rPr>
          <w:rFonts w:ascii="Arial" w:hAnsi="Arial" w:cs="Arial"/>
        </w:rPr>
        <w:t xml:space="preserve">. Regarding </w:t>
      </w:r>
      <w:r w:rsidR="00705EAC">
        <w:rPr>
          <w:rFonts w:ascii="Arial" w:hAnsi="Arial" w:cs="Arial"/>
        </w:rPr>
        <w:t>RAN4</w:t>
      </w:r>
      <w:r>
        <w:rPr>
          <w:rFonts w:ascii="Arial" w:hAnsi="Arial" w:cs="Arial"/>
        </w:rPr>
        <w:t>’s questions</w:t>
      </w:r>
      <w:r w:rsidR="005E5FCF">
        <w:rPr>
          <w:rFonts w:ascii="Arial" w:hAnsi="Arial" w:cs="Arial"/>
        </w:rPr>
        <w:t xml:space="preserve"> to RAN1</w:t>
      </w:r>
      <w:r>
        <w:rPr>
          <w:rFonts w:ascii="Arial" w:hAnsi="Arial" w:cs="Arial"/>
        </w:rPr>
        <w:t>, the following includes RAN1’s answers.</w:t>
      </w:r>
    </w:p>
    <w:p w14:paraId="5E26B099" w14:textId="77777777" w:rsidR="00F97C47" w:rsidRPr="000572E6" w:rsidRDefault="00F97C47" w:rsidP="005077F2">
      <w:pPr>
        <w:rPr>
          <w:rFonts w:ascii="Arial" w:hAnsi="Arial" w:cs="Arial"/>
        </w:rPr>
      </w:pPr>
    </w:p>
    <w:p w14:paraId="0D51C1D7" w14:textId="220293EB" w:rsidR="00DF4752" w:rsidRPr="000572E6" w:rsidRDefault="00705EAC" w:rsidP="002B7F08">
      <w:pPr>
        <w:pStyle w:val="a6"/>
        <w:tabs>
          <w:tab w:val="clear" w:pos="4153"/>
          <w:tab w:val="clear" w:pos="8306"/>
        </w:tabs>
        <w:spacing w:before="120"/>
        <w:rPr>
          <w:rFonts w:ascii="Arial" w:hAnsi="Arial" w:cs="Arial"/>
          <w:sz w:val="20"/>
          <w:szCs w:val="20"/>
        </w:rPr>
      </w:pPr>
      <w:r>
        <w:rPr>
          <w:rFonts w:ascii="Arial" w:hAnsi="Arial" w:cs="Arial"/>
          <w:b/>
          <w:sz w:val="20"/>
          <w:szCs w:val="20"/>
        </w:rPr>
        <w:t>Q</w:t>
      </w:r>
      <w:r w:rsidR="008E44F3" w:rsidRPr="000572E6">
        <w:rPr>
          <w:rFonts w:ascii="Arial" w:hAnsi="Arial" w:cs="Arial"/>
          <w:b/>
          <w:sz w:val="20"/>
          <w:szCs w:val="20"/>
        </w:rPr>
        <w:t>:</w:t>
      </w:r>
      <w:r>
        <w:rPr>
          <w:rFonts w:ascii="Arial" w:hAnsi="Arial" w:cs="Arial"/>
          <w:sz w:val="20"/>
          <w:szCs w:val="20"/>
        </w:rPr>
        <w:t xml:space="preserve"> </w:t>
      </w:r>
      <w:r w:rsidRPr="00705EAC">
        <w:rPr>
          <w:rFonts w:ascii="Arial" w:hAnsi="Arial" w:cs="Arial"/>
          <w:sz w:val="20"/>
          <w:szCs w:val="20"/>
        </w:rPr>
        <w:t>RAN4 is wondering if the DCI-based multiple BWP switch delay defined in RAN4 can be supported with existing DCI based signalling for UE’s PDSCH reception and PUSCH transmission and will be applied for HARQ processing timeline in dormancy SCell’s design.</w:t>
      </w:r>
    </w:p>
    <w:p w14:paraId="32C3E1AA" w14:textId="33F31B09" w:rsidR="00DD55E4" w:rsidRPr="00B12B07" w:rsidRDefault="00DF4752" w:rsidP="006C52B7">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5E6EBF" w:rsidRPr="005E6EBF">
        <w:rPr>
          <w:rFonts w:ascii="Arial" w:hAnsi="Arial" w:cs="Arial"/>
          <w:sz w:val="20"/>
          <w:szCs w:val="20"/>
        </w:rPr>
        <w:t>With the current T</w:t>
      </w:r>
      <w:r w:rsidR="005E6EBF" w:rsidRPr="005E6EBF">
        <w:rPr>
          <w:rFonts w:ascii="Arial" w:hAnsi="Arial" w:cs="Arial"/>
          <w:sz w:val="12"/>
          <w:szCs w:val="20"/>
        </w:rPr>
        <w:t>BW</w:t>
      </w:r>
      <w:r w:rsidR="005E6EBF" w:rsidRPr="005E6EBF">
        <w:rPr>
          <w:rFonts w:ascii="Arial" w:hAnsi="Arial" w:cs="Arial" w:hint="eastAsia"/>
          <w:sz w:val="12"/>
          <w:szCs w:val="20"/>
        </w:rPr>
        <w:t>PSwitchDelay</w:t>
      </w:r>
      <w:r w:rsidR="005E6EBF">
        <w:rPr>
          <w:rFonts w:ascii="Arial" w:hAnsi="Arial" w:cs="Arial"/>
          <w:sz w:val="20"/>
          <w:szCs w:val="20"/>
        </w:rPr>
        <w:t xml:space="preserve"> defined by RAN4</w:t>
      </w:r>
      <w:r w:rsidR="005E6EBF" w:rsidRPr="005E6EBF">
        <w:rPr>
          <w:rFonts w:ascii="Arial" w:hAnsi="Arial" w:cs="Arial"/>
          <w:sz w:val="20"/>
          <w:szCs w:val="20"/>
        </w:rPr>
        <w:t>, the BWP switch delay can be quite long for D = 800us/1000us</w:t>
      </w:r>
      <w:r w:rsidR="00B12B07">
        <w:rPr>
          <w:rFonts w:ascii="Arial" w:hAnsi="Arial" w:cs="Arial"/>
          <w:sz w:val="20"/>
          <w:szCs w:val="20"/>
        </w:rPr>
        <w:t xml:space="preserve"> (Type 2 UE)</w:t>
      </w:r>
      <w:r w:rsidR="005E6EBF" w:rsidRPr="005E6EBF">
        <w:rPr>
          <w:rFonts w:ascii="Arial" w:hAnsi="Arial" w:cs="Arial"/>
          <w:sz w:val="20"/>
          <w:szCs w:val="20"/>
        </w:rPr>
        <w:t xml:space="preserve">. </w:t>
      </w:r>
      <w:r w:rsidR="005E6EBF">
        <w:rPr>
          <w:rFonts w:ascii="Arial" w:hAnsi="Arial" w:cs="Arial"/>
          <w:sz w:val="20"/>
          <w:szCs w:val="20"/>
        </w:rPr>
        <w:t xml:space="preserve">For </w:t>
      </w:r>
      <w:r w:rsidR="005E6EBF" w:rsidRPr="005E6EBF">
        <w:rPr>
          <w:rFonts w:ascii="Arial" w:hAnsi="Arial" w:cs="Arial"/>
          <w:sz w:val="20"/>
          <w:szCs w:val="20"/>
        </w:rPr>
        <w:t>the dormancy indication with scheduling DCI 1_1/0_1, the scheduled PDSCH/PUSCH is transmitted k0/k2 slots after receiving the DCI</w:t>
      </w:r>
      <w:r w:rsidR="001C5C6D">
        <w:rPr>
          <w:rFonts w:ascii="Arial" w:hAnsi="Arial" w:cs="Arial"/>
          <w:sz w:val="20"/>
          <w:szCs w:val="20"/>
        </w:rPr>
        <w:t xml:space="preserve"> with</w:t>
      </w:r>
      <w:r w:rsidR="005E6EBF">
        <w:rPr>
          <w:rFonts w:ascii="Arial" w:hAnsi="Arial" w:cs="Arial"/>
          <w:sz w:val="20"/>
          <w:szCs w:val="20"/>
        </w:rPr>
        <w:t xml:space="preserve"> </w:t>
      </w:r>
      <w:r w:rsidR="001C5C6D">
        <w:rPr>
          <w:rFonts w:ascii="Arial" w:hAnsi="Arial" w:cs="Arial"/>
          <w:sz w:val="20"/>
          <w:szCs w:val="20"/>
        </w:rPr>
        <w:t xml:space="preserve">the </w:t>
      </w:r>
      <w:r w:rsidR="005E6EBF">
        <w:rPr>
          <w:rFonts w:ascii="Arial" w:hAnsi="Arial" w:cs="Arial"/>
          <w:sz w:val="20"/>
          <w:szCs w:val="20"/>
        </w:rPr>
        <w:t xml:space="preserve">maximum value of </w:t>
      </w:r>
      <w:r w:rsidR="005E6EBF" w:rsidRPr="005E6EBF">
        <w:rPr>
          <w:rFonts w:ascii="Arial" w:hAnsi="Arial" w:cs="Arial"/>
          <w:sz w:val="20"/>
          <w:szCs w:val="20"/>
        </w:rPr>
        <w:t>k0/k2</w:t>
      </w:r>
      <w:r w:rsidR="001C5C6D">
        <w:rPr>
          <w:rFonts w:ascii="Arial" w:hAnsi="Arial" w:cs="Arial"/>
          <w:sz w:val="20"/>
          <w:szCs w:val="20"/>
        </w:rPr>
        <w:t xml:space="preserve"> being</w:t>
      </w:r>
      <w:r w:rsidR="005E6EBF">
        <w:rPr>
          <w:rFonts w:ascii="Arial" w:hAnsi="Arial" w:cs="Arial"/>
          <w:sz w:val="20"/>
          <w:szCs w:val="20"/>
        </w:rPr>
        <w:t xml:space="preserve"> 32. </w:t>
      </w:r>
      <w:r w:rsidR="001C5C6D">
        <w:rPr>
          <w:rFonts w:ascii="Arial" w:hAnsi="Arial" w:cs="Arial"/>
          <w:sz w:val="20"/>
          <w:szCs w:val="20"/>
        </w:rPr>
        <w:t xml:space="preserve">For </w:t>
      </w:r>
      <w:r w:rsidR="001C5C6D" w:rsidRPr="005E6EBF">
        <w:rPr>
          <w:rFonts w:ascii="Arial" w:hAnsi="Arial" w:cs="Arial"/>
          <w:sz w:val="20"/>
          <w:szCs w:val="20"/>
        </w:rPr>
        <w:t xml:space="preserve">the dormancy indication with </w:t>
      </w:r>
      <w:r w:rsidR="001C5C6D">
        <w:rPr>
          <w:rFonts w:ascii="Arial" w:hAnsi="Arial" w:cs="Arial"/>
          <w:sz w:val="20"/>
          <w:szCs w:val="20"/>
        </w:rPr>
        <w:t>non-</w:t>
      </w:r>
      <w:r w:rsidR="001C5C6D" w:rsidRPr="005E6EBF">
        <w:rPr>
          <w:rFonts w:ascii="Arial" w:hAnsi="Arial" w:cs="Arial"/>
          <w:sz w:val="20"/>
          <w:szCs w:val="20"/>
        </w:rPr>
        <w:t>scheduling DCI 1_1</w:t>
      </w:r>
      <w:r w:rsidR="001C5C6D">
        <w:rPr>
          <w:rFonts w:ascii="Arial" w:hAnsi="Arial" w:cs="Arial"/>
          <w:sz w:val="20"/>
          <w:szCs w:val="20"/>
        </w:rPr>
        <w:t xml:space="preserve">, the corresponding HARQ-ACK feedback is transmitted </w:t>
      </w:r>
      <w:r w:rsidR="001C5C6D" w:rsidRPr="00FC33E0">
        <w:rPr>
          <w:rFonts w:ascii="Calibri" w:hAnsi="Calibri"/>
          <w:i/>
        </w:rPr>
        <w:t>dl-DataToUL-ACK</w:t>
      </w:r>
      <w:r w:rsidR="001C5C6D">
        <w:rPr>
          <w:rFonts w:ascii="Calibri" w:hAnsi="Calibri"/>
          <w:i/>
        </w:rPr>
        <w:t xml:space="preserve"> </w:t>
      </w:r>
      <w:r w:rsidR="001C5C6D" w:rsidRPr="001C5C6D">
        <w:rPr>
          <w:rFonts w:ascii="Arial" w:hAnsi="Arial" w:cs="Arial"/>
          <w:sz w:val="20"/>
          <w:szCs w:val="20"/>
        </w:rPr>
        <w:t xml:space="preserve">slots after </w:t>
      </w:r>
      <w:r w:rsidR="001C5C6D" w:rsidRPr="005E6EBF">
        <w:rPr>
          <w:rFonts w:ascii="Arial" w:hAnsi="Arial" w:cs="Arial"/>
          <w:sz w:val="20"/>
          <w:szCs w:val="20"/>
        </w:rPr>
        <w:t>receiving the DCI</w:t>
      </w:r>
      <w:r w:rsidR="001C5C6D">
        <w:rPr>
          <w:rFonts w:ascii="Arial" w:hAnsi="Arial" w:cs="Arial"/>
          <w:sz w:val="20"/>
          <w:szCs w:val="20"/>
        </w:rPr>
        <w:t xml:space="preserve"> with the maximum value of </w:t>
      </w:r>
      <w:r w:rsidR="001C5C6D" w:rsidRPr="00FC33E0">
        <w:rPr>
          <w:rFonts w:ascii="Calibri" w:hAnsi="Calibri"/>
          <w:i/>
        </w:rPr>
        <w:t>dl-DataToUL-ACK</w:t>
      </w:r>
      <w:r w:rsidR="001C5C6D">
        <w:rPr>
          <w:rFonts w:ascii="Arial" w:hAnsi="Arial" w:cs="Arial"/>
          <w:sz w:val="20"/>
          <w:szCs w:val="20"/>
        </w:rPr>
        <w:t xml:space="preserve"> being 15. </w:t>
      </w:r>
      <w:r w:rsidR="002F3F75">
        <w:rPr>
          <w:rFonts w:ascii="Arial" w:hAnsi="Arial" w:cs="Arial"/>
          <w:sz w:val="20"/>
          <w:szCs w:val="20"/>
        </w:rPr>
        <w:t xml:space="preserve">For </w:t>
      </w:r>
      <w:r w:rsidR="001C5C6D">
        <w:rPr>
          <w:rFonts w:ascii="Arial" w:hAnsi="Arial" w:cs="Arial"/>
          <w:sz w:val="20"/>
          <w:szCs w:val="20"/>
        </w:rPr>
        <w:t xml:space="preserve">120kHz </w:t>
      </w:r>
      <w:r w:rsidR="002F3F75">
        <w:rPr>
          <w:rFonts w:ascii="Arial" w:hAnsi="Arial" w:cs="Arial"/>
          <w:sz w:val="20"/>
          <w:szCs w:val="20"/>
        </w:rPr>
        <w:t xml:space="preserve">SCS </w:t>
      </w:r>
      <w:r w:rsidR="001C5C6D" w:rsidRPr="001C5C6D">
        <w:rPr>
          <w:rFonts w:ascii="Arial" w:hAnsi="Arial" w:cs="Arial"/>
          <w:sz w:val="20"/>
          <w:szCs w:val="20"/>
        </w:rPr>
        <w:t>in FR2</w:t>
      </w:r>
      <w:r w:rsidR="001C5C6D">
        <w:rPr>
          <w:rFonts w:ascii="Arial" w:hAnsi="Arial" w:cs="Arial"/>
          <w:sz w:val="20"/>
          <w:szCs w:val="20"/>
        </w:rPr>
        <w:t>, 32 slots corresponds to 4ms and 1</w:t>
      </w:r>
      <w:r w:rsidR="00865F18">
        <w:rPr>
          <w:rFonts w:ascii="Arial" w:hAnsi="Arial" w:cs="Arial"/>
          <w:sz w:val="20"/>
          <w:szCs w:val="20"/>
        </w:rPr>
        <w:t xml:space="preserve">5 slots corresponds to 1.875ms. Since the </w:t>
      </w:r>
      <w:r w:rsidR="00865F18" w:rsidRPr="005E6EBF">
        <w:rPr>
          <w:rFonts w:ascii="Arial" w:hAnsi="Arial" w:cs="Arial"/>
          <w:sz w:val="20"/>
          <w:szCs w:val="20"/>
        </w:rPr>
        <w:t>scheduled PDSCH/PUSCH</w:t>
      </w:r>
      <w:r w:rsidR="00865F18">
        <w:rPr>
          <w:rFonts w:ascii="Arial" w:hAnsi="Arial" w:cs="Arial"/>
          <w:sz w:val="20"/>
          <w:szCs w:val="20"/>
        </w:rPr>
        <w:t xml:space="preserve"> and </w:t>
      </w:r>
      <w:r w:rsidR="00865F18">
        <w:rPr>
          <w:rFonts w:ascii="Arial" w:hAnsi="Arial" w:cs="Arial"/>
          <w:sz w:val="20"/>
          <w:szCs w:val="20"/>
        </w:rPr>
        <w:t>HARQ-ACK</w:t>
      </w:r>
      <w:r w:rsidR="00865F18">
        <w:rPr>
          <w:rFonts w:ascii="Arial" w:hAnsi="Arial" w:cs="Arial"/>
          <w:sz w:val="20"/>
          <w:szCs w:val="20"/>
        </w:rPr>
        <w:t xml:space="preserve"> need to happen after the</w:t>
      </w:r>
      <w:r w:rsidR="00865F18" w:rsidRPr="00865F18">
        <w:rPr>
          <w:rFonts w:ascii="Arial" w:hAnsi="Arial" w:cs="Arial"/>
          <w:sz w:val="20"/>
          <w:szCs w:val="20"/>
        </w:rPr>
        <w:t xml:space="preserve"> </w:t>
      </w:r>
      <w:r w:rsidR="00865F18" w:rsidRPr="00865F18">
        <w:rPr>
          <w:rFonts w:ascii="Arial" w:hAnsi="Arial" w:cs="Arial"/>
          <w:sz w:val="20"/>
          <w:szCs w:val="20"/>
        </w:rPr>
        <w:t>multiple BWP switch</w:t>
      </w:r>
      <w:r w:rsidR="00865F18">
        <w:rPr>
          <w:rFonts w:ascii="Arial" w:hAnsi="Arial" w:cs="Arial"/>
          <w:sz w:val="20"/>
          <w:szCs w:val="20"/>
        </w:rPr>
        <w:t xml:space="preserve">, the long </w:t>
      </w:r>
      <w:r w:rsidR="00865F18" w:rsidRPr="005E6EBF">
        <w:rPr>
          <w:rFonts w:ascii="Arial" w:hAnsi="Arial" w:cs="Arial"/>
          <w:sz w:val="20"/>
          <w:szCs w:val="20"/>
        </w:rPr>
        <w:t>T</w:t>
      </w:r>
      <w:r w:rsidR="00865F18" w:rsidRPr="005E6EBF">
        <w:rPr>
          <w:rFonts w:ascii="Arial" w:hAnsi="Arial" w:cs="Arial"/>
          <w:sz w:val="12"/>
          <w:szCs w:val="20"/>
        </w:rPr>
        <w:t>BW</w:t>
      </w:r>
      <w:r w:rsidR="00865F18" w:rsidRPr="005E6EBF">
        <w:rPr>
          <w:rFonts w:ascii="Arial" w:hAnsi="Arial" w:cs="Arial" w:hint="eastAsia"/>
          <w:sz w:val="12"/>
          <w:szCs w:val="20"/>
        </w:rPr>
        <w:t>PSwitchDelay</w:t>
      </w:r>
      <w:r w:rsidR="00865F18">
        <w:rPr>
          <w:rFonts w:ascii="Arial" w:hAnsi="Arial" w:cs="Arial"/>
          <w:sz w:val="20"/>
          <w:szCs w:val="20"/>
        </w:rPr>
        <w:t xml:space="preserve"> </w:t>
      </w:r>
      <w:r w:rsidR="00865F18" w:rsidRPr="00865F18">
        <w:rPr>
          <w:rFonts w:ascii="Arial" w:hAnsi="Arial" w:cs="Arial"/>
          <w:sz w:val="20"/>
          <w:szCs w:val="20"/>
        </w:rPr>
        <w:t>drags the scheduling time line for SCell dormancy</w:t>
      </w:r>
      <w:r w:rsidR="00865F18">
        <w:rPr>
          <w:rFonts w:ascii="Arial" w:hAnsi="Arial" w:cs="Arial"/>
          <w:sz w:val="20"/>
          <w:szCs w:val="20"/>
        </w:rPr>
        <w:t xml:space="preserve">. </w:t>
      </w:r>
      <w:r w:rsidR="001C5C6D">
        <w:rPr>
          <w:rFonts w:ascii="Arial" w:hAnsi="Arial" w:cs="Arial"/>
          <w:sz w:val="20"/>
          <w:szCs w:val="20"/>
        </w:rPr>
        <w:t>T</w:t>
      </w:r>
      <w:r w:rsidR="00B12B07">
        <w:rPr>
          <w:rFonts w:ascii="Arial" w:hAnsi="Arial" w:cs="Arial"/>
          <w:sz w:val="20"/>
          <w:szCs w:val="20"/>
        </w:rPr>
        <w:t>o speed up the processing</w:t>
      </w:r>
      <w:r w:rsidR="001C5C6D" w:rsidRPr="001C5C6D">
        <w:rPr>
          <w:rFonts w:ascii="Arial" w:hAnsi="Arial" w:cs="Arial"/>
          <w:sz w:val="20"/>
          <w:szCs w:val="20"/>
        </w:rPr>
        <w:t xml:space="preserve"> timeline</w:t>
      </w:r>
      <w:r w:rsidR="00B12B07">
        <w:rPr>
          <w:rFonts w:ascii="Arial" w:hAnsi="Arial" w:cs="Arial"/>
          <w:sz w:val="20"/>
          <w:szCs w:val="20"/>
        </w:rPr>
        <w:t xml:space="preserve"> with multi-SCells dormancy indication, RAN1 suggests RAN4 to </w:t>
      </w:r>
      <w:r w:rsidR="00B12B07" w:rsidRPr="00B12B07">
        <w:rPr>
          <w:rFonts w:ascii="Arial" w:hAnsi="Arial" w:cs="Arial"/>
          <w:sz w:val="20"/>
          <w:szCs w:val="20"/>
        </w:rPr>
        <w:t xml:space="preserve">remove the </w:t>
      </w:r>
      <w:r w:rsidR="002F3F75" w:rsidRPr="00B12B07">
        <w:rPr>
          <w:rFonts w:ascii="Arial" w:hAnsi="Arial" w:cs="Arial"/>
          <w:sz w:val="20"/>
          <w:szCs w:val="20"/>
        </w:rPr>
        <w:t>incremental delay (D)</w:t>
      </w:r>
      <w:r w:rsidR="002F3F75">
        <w:rPr>
          <w:rFonts w:ascii="Arial" w:hAnsi="Arial" w:cs="Arial"/>
          <w:sz w:val="20"/>
          <w:szCs w:val="20"/>
        </w:rPr>
        <w:t xml:space="preserve"> values of 800us/1000us </w:t>
      </w:r>
      <w:r w:rsidR="00B12B07">
        <w:rPr>
          <w:rFonts w:ascii="Arial" w:hAnsi="Arial" w:cs="Arial"/>
          <w:sz w:val="20"/>
          <w:szCs w:val="20"/>
        </w:rPr>
        <w:t>or shorten the</w:t>
      </w:r>
      <w:r w:rsidR="002F3F75">
        <w:rPr>
          <w:rFonts w:ascii="Arial" w:hAnsi="Arial" w:cs="Arial"/>
          <w:sz w:val="20"/>
          <w:szCs w:val="20"/>
        </w:rPr>
        <w:t xml:space="preserve"> (multi-)BWP</w:t>
      </w:r>
      <w:r w:rsidR="00B12B07">
        <w:rPr>
          <w:rFonts w:ascii="Arial" w:hAnsi="Arial" w:cs="Arial"/>
          <w:sz w:val="20"/>
          <w:szCs w:val="20"/>
        </w:rPr>
        <w:t xml:space="preserve"> switch delay for Type 2 UE.</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523AC737" w14:textId="45F71836" w:rsidR="00A12FD0" w:rsidRPr="00EA5112" w:rsidRDefault="00067466" w:rsidP="00067466">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RAN4</w:t>
      </w:r>
      <w:r w:rsidRPr="0001304E">
        <w:rPr>
          <w:rFonts w:ascii="Arial" w:hAnsi="Arial" w:cs="Arial"/>
        </w:rPr>
        <w:t xml:space="preserve"> to take the above response into account</w:t>
      </w:r>
      <w:r w:rsidR="00097D1D">
        <w:rPr>
          <w:rFonts w:ascii="Arial" w:hAnsi="Arial" w:cs="Arial"/>
        </w:rPr>
        <w:t xml:space="preserve"> for the corresponding future works</w:t>
      </w:r>
      <w:r w:rsidRPr="0001304E">
        <w:rPr>
          <w:rFonts w:ascii="Arial" w:hAnsi="Arial" w:cs="Arial"/>
        </w:rPr>
        <w:t>.</w:t>
      </w:r>
    </w:p>
    <w:p w14:paraId="33F9725E" w14:textId="77777777" w:rsidR="00A12FD0" w:rsidRPr="00EA5112" w:rsidRDefault="00A12FD0" w:rsidP="00A12FD0">
      <w:pPr>
        <w:pStyle w:val="a8"/>
        <w:spacing w:after="120"/>
        <w:rPr>
          <w:rFonts w:ascii="Arial" w:hAnsi="Arial" w:cs="Arial"/>
          <w:sz w:val="20"/>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1DD470B9" w14:textId="69A06DC5" w:rsidR="00210730" w:rsidRDefault="00A609AE" w:rsidP="00822DB1">
      <w:pPr>
        <w:tabs>
          <w:tab w:val="left" w:pos="4111"/>
        </w:tabs>
        <w:spacing w:after="120"/>
        <w:ind w:left="2268" w:hanging="2268"/>
        <w:rPr>
          <w:rFonts w:ascii="Arial" w:hAnsi="Arial" w:cs="Arial"/>
          <w:bCs/>
        </w:rPr>
      </w:pPr>
      <w:r>
        <w:rPr>
          <w:rFonts w:ascii="Arial" w:hAnsi="Arial" w:cs="Arial"/>
          <w:bCs/>
        </w:rPr>
        <w:t>TSG-RAN WG1 Meeting 104e</w:t>
      </w:r>
      <w:r w:rsidR="00097D1D">
        <w:rPr>
          <w:rFonts w:ascii="Arial" w:hAnsi="Arial" w:cs="Arial"/>
          <w:bCs/>
        </w:rPr>
        <w:t xml:space="preserve"> </w:t>
      </w:r>
      <w:r w:rsidR="00097D1D">
        <w:rPr>
          <w:rFonts w:ascii="Arial" w:hAnsi="Arial" w:cs="Arial"/>
          <w:bCs/>
        </w:rPr>
        <w:tab/>
      </w:r>
      <w:r>
        <w:rPr>
          <w:rFonts w:ascii="Arial" w:hAnsi="Arial" w:cs="Arial"/>
          <w:bCs/>
        </w:rPr>
        <w:t>25 January – 05 February 2020</w:t>
      </w:r>
      <w:r>
        <w:rPr>
          <w:rFonts w:ascii="Arial" w:hAnsi="Arial" w:cs="Arial"/>
          <w:bCs/>
        </w:rPr>
        <w:tab/>
      </w:r>
      <w:r>
        <w:rPr>
          <w:rFonts w:ascii="Arial" w:hAnsi="Arial" w:cs="Arial"/>
          <w:bCs/>
        </w:rPr>
        <w:tab/>
        <w:t>e-Meeting</w:t>
      </w:r>
    </w:p>
    <w:sectPr w:rsidR="002107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6A154" w14:textId="77777777" w:rsidR="00555417" w:rsidRDefault="00555417" w:rsidP="00F64D13">
      <w:r>
        <w:separator/>
      </w:r>
    </w:p>
  </w:endnote>
  <w:endnote w:type="continuationSeparator" w:id="0">
    <w:p w14:paraId="04CD8778" w14:textId="77777777" w:rsidR="00555417" w:rsidRDefault="00555417"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2AA98" w14:textId="77777777" w:rsidR="00555417" w:rsidRDefault="00555417" w:rsidP="00F64D13">
      <w:r>
        <w:separator/>
      </w:r>
    </w:p>
  </w:footnote>
  <w:footnote w:type="continuationSeparator" w:id="0">
    <w:p w14:paraId="2F324A82" w14:textId="77777777" w:rsidR="00555417" w:rsidRDefault="00555417"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1"/>
  </w:num>
  <w:num w:numId="7">
    <w:abstractNumId w:val="13"/>
  </w:num>
  <w:num w:numId="8">
    <w:abstractNumId w:val="5"/>
  </w:num>
  <w:num w:numId="9">
    <w:abstractNumId w:val="6"/>
  </w:num>
  <w:num w:numId="10">
    <w:abstractNumId w:val="0"/>
  </w:num>
  <w:num w:numId="11">
    <w:abstractNumId w:val="3"/>
  </w:num>
  <w:num w:numId="12">
    <w:abstractNumId w:val="8"/>
  </w:num>
  <w:num w:numId="13">
    <w:abstractNumId w:val="10"/>
  </w:num>
  <w:num w:numId="14">
    <w:abstractNumId w:val="2"/>
  </w:num>
  <w:num w:numId="15">
    <w:abstractNumId w:val="12"/>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103D"/>
    <w:rsid w:val="00022C0C"/>
    <w:rsid w:val="00032058"/>
    <w:rsid w:val="000472E1"/>
    <w:rsid w:val="00047878"/>
    <w:rsid w:val="00056C46"/>
    <w:rsid w:val="000572E6"/>
    <w:rsid w:val="000669E8"/>
    <w:rsid w:val="00067466"/>
    <w:rsid w:val="00096B0A"/>
    <w:rsid w:val="00097D1D"/>
    <w:rsid w:val="000A3A78"/>
    <w:rsid w:val="000A6897"/>
    <w:rsid w:val="000A6A3C"/>
    <w:rsid w:val="000A7857"/>
    <w:rsid w:val="000B651E"/>
    <w:rsid w:val="000C1268"/>
    <w:rsid w:val="000D5C91"/>
    <w:rsid w:val="000E49B2"/>
    <w:rsid w:val="000F0D14"/>
    <w:rsid w:val="0011207E"/>
    <w:rsid w:val="001136F2"/>
    <w:rsid w:val="00132B7A"/>
    <w:rsid w:val="00137B2D"/>
    <w:rsid w:val="00172B15"/>
    <w:rsid w:val="00173F4D"/>
    <w:rsid w:val="00181877"/>
    <w:rsid w:val="001A1961"/>
    <w:rsid w:val="001C5C6D"/>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21AAD"/>
    <w:rsid w:val="00625F8F"/>
    <w:rsid w:val="00635751"/>
    <w:rsid w:val="00636131"/>
    <w:rsid w:val="00640A5B"/>
    <w:rsid w:val="00642BAC"/>
    <w:rsid w:val="006566F5"/>
    <w:rsid w:val="00677144"/>
    <w:rsid w:val="006826B8"/>
    <w:rsid w:val="00687A88"/>
    <w:rsid w:val="006959A0"/>
    <w:rsid w:val="006B0081"/>
    <w:rsid w:val="006B2692"/>
    <w:rsid w:val="006C52B7"/>
    <w:rsid w:val="006D0E9A"/>
    <w:rsid w:val="006F2EF6"/>
    <w:rsid w:val="00705EAC"/>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96D39"/>
    <w:rsid w:val="00F97C47"/>
    <w:rsid w:val="00FA1179"/>
    <w:rsid w:val="00FA22DA"/>
    <w:rsid w:val="00FA7CDE"/>
    <w:rsid w:val="00FB264A"/>
    <w:rsid w:val="00FC1757"/>
    <w:rsid w:val="00FD22E0"/>
    <w:rsid w:val="00FD6C5D"/>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7F599-29F2-4740-B0C5-BBE6AED94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3</cp:revision>
  <dcterms:created xsi:type="dcterms:W3CDTF">2020-10-16T06:41:00Z</dcterms:created>
  <dcterms:modified xsi:type="dcterms:W3CDTF">2020-10-16T06:41:00Z</dcterms:modified>
</cp:coreProperties>
</file>